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0094117E" w:rsidP="1657AE0C" w:rsidRDefault="00B451F1" w14:paraId="331E91D2" w14:textId="405F78BD">
      <w:pPr>
        <w:rPr>
          <w:rFonts w:ascii="Roboto" w:hAnsi="Roboto" w:eastAsia="Roboto" w:cs="Roboto"/>
          <w:noProof w:val="0"/>
          <w:sz w:val="24"/>
          <w:szCs w:val="24"/>
          <w:lang w:val="en-US"/>
        </w:rPr>
      </w:pPr>
      <w:r w:rsidRPr="1657AE0C" w:rsidR="191F4637">
        <w:rPr>
          <w:rFonts w:ascii="Roboto" w:hAnsi="Roboto" w:eastAsia="Roboto" w:cs="Roboto"/>
          <w:b w:val="0"/>
          <w:bCs w:val="0"/>
          <w:i w:val="0"/>
          <w:iCs w:val="0"/>
          <w:caps w:val="0"/>
          <w:smallCaps w:val="0"/>
          <w:noProof w:val="0"/>
          <w:color w:val="000000" w:themeColor="text1" w:themeTint="FF" w:themeShade="FF"/>
          <w:sz w:val="24"/>
          <w:szCs w:val="24"/>
          <w:lang w:val="en-US"/>
        </w:rPr>
        <w:t>IB Theory of Knowledge</w:t>
      </w:r>
    </w:p>
    <w:p w:rsidR="0094117E" w:rsidP="00B451F1" w:rsidRDefault="00B451F1" w14:paraId="07314546" w14:textId="312AE81A"/>
    <w:p w:rsidR="00B71C21" w:rsidP="0094117E" w:rsidRDefault="0094117E" w14:paraId="3341E9C0" w14:textId="18F9723F">
      <w:pPr>
        <w:pStyle w:val="Heading3"/>
      </w:pPr>
      <w:r>
        <w:br w:type="column"/>
      </w:r>
      <w:r w:rsidR="00B71C21">
        <w:t>Unit Title</w:t>
      </w:r>
      <w:r w:rsidR="001541E4">
        <w:t>/Topic</w:t>
      </w:r>
      <w:r w:rsidR="00B71C21">
        <w:t xml:space="preserve">: </w:t>
      </w:r>
    </w:p>
    <w:p w:rsidR="0094117E" w:rsidP="0094117E" w:rsidRDefault="00B451F1" w14:paraId="47BBB288" w14:textId="18A0EC8A">
      <w:r w:rsidR="78C7D618">
        <w:rPr/>
        <w:t>UNIT 3: KNOWLEDGE AND THE ARTS</w:t>
      </w:r>
    </w:p>
    <w:p w:rsidR="00B71C21" w:rsidP="0094117E" w:rsidRDefault="0094117E" w14:paraId="293C5E6B" w14:textId="04A82183">
      <w:pPr>
        <w:pStyle w:val="Heading3"/>
      </w:pPr>
      <w:r>
        <w:br w:type="column"/>
      </w:r>
      <w:r w:rsidR="001541E4">
        <w:t>Course Level</w:t>
      </w:r>
      <w:r w:rsidR="00B71C21">
        <w:t>:</w:t>
      </w:r>
    </w:p>
    <w:p w:rsidR="0094117E" w:rsidP="0094117E" w:rsidRDefault="00B451F1" w14:paraId="62D2054B" w14:textId="733112D1">
      <w:r w:rsidR="78841D6B">
        <w:rPr/>
        <w:t>IB Diploma Programme Core</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57E4A01E">
      <w:r w:rsidR="67784B7C">
        <w:rPr/>
        <w:t>4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5EF85D2C" w:rsidP="1657AE0C" w:rsidRDefault="5EF85D2C" w14:paraId="4E4B3E76" w14:textId="4D4D67C1">
      <w:pPr>
        <w:pStyle w:val="Normal"/>
      </w:pPr>
      <w:r w:rsidR="5EF85D2C">
        <w:rPr/>
        <w:t>This unit focuses on the required Area of Knowledge: The Arts.</w:t>
      </w:r>
    </w:p>
    <w:p w:rsidR="5EF85D2C" w:rsidP="1657AE0C" w:rsidRDefault="5EF85D2C" w14:paraId="1944EF21" w14:textId="1181C6AB">
      <w:pPr>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5EF85D2C">
        <w:rPr>
          <w:rFonts w:ascii="Roboto" w:hAnsi="Roboto" w:eastAsia="Roboto" w:cs="Roboto"/>
          <w:b w:val="0"/>
          <w:bCs w:val="0"/>
          <w:i w:val="0"/>
          <w:iCs w:val="0"/>
          <w:caps w:val="0"/>
          <w:smallCaps w:val="0"/>
          <w:noProof w:val="0"/>
          <w:color w:val="000000" w:themeColor="text1" w:themeTint="FF" w:themeShade="FF"/>
          <w:sz w:val="24"/>
          <w:szCs w:val="24"/>
          <w:lang w:val="en-US"/>
        </w:rPr>
        <w:t xml:space="preserve">The GaDOE literacy standards for SS, Science and Technical Subjects require students in these subjects to build advanced critical reading and writing skills, particularly in evaluating claims, analyzing perspectives, and writing disciplined arguments. They are critical practices and skills for student in the IB TOK course: </w:t>
      </w:r>
    </w:p>
    <w:p w:rsidR="5EF85D2C" w:rsidP="1657AE0C" w:rsidRDefault="5EF85D2C" w14:paraId="2E5A3D21" w14:textId="2FDFC154">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5EF85D2C">
        <w:rPr>
          <w:rFonts w:ascii="Roboto" w:hAnsi="Roboto" w:eastAsia="Roboto" w:cs="Roboto"/>
          <w:b w:val="0"/>
          <w:bCs w:val="0"/>
          <w:i w:val="0"/>
          <w:iCs w:val="0"/>
          <w:caps w:val="0"/>
          <w:smallCaps w:val="0"/>
          <w:noProof w:val="0"/>
          <w:color w:val="000000" w:themeColor="text1" w:themeTint="FF" w:themeShade="FF"/>
          <w:sz w:val="24"/>
          <w:szCs w:val="24"/>
          <w:lang w:val="en-US"/>
        </w:rPr>
        <w:t>L9-10 RHSS6: Compare the point of view of two or more authors regarding how they treat the same or similar topics, including which details they emphasize in their respective accounts.</w:t>
      </w:r>
    </w:p>
    <w:p w:rsidR="5EF85D2C" w:rsidP="1657AE0C" w:rsidRDefault="5EF85D2C" w14:paraId="41A8F3E6" w14:textId="4EC2FB0F">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5EF85D2C">
        <w:rPr>
          <w:rFonts w:ascii="Roboto" w:hAnsi="Roboto" w:eastAsia="Roboto" w:cs="Roboto"/>
          <w:b w:val="0"/>
          <w:bCs w:val="0"/>
          <w:i w:val="0"/>
          <w:iCs w:val="0"/>
          <w:caps w:val="0"/>
          <w:smallCaps w:val="0"/>
          <w:noProof w:val="0"/>
          <w:color w:val="000000" w:themeColor="text1" w:themeTint="FF" w:themeShade="FF"/>
          <w:sz w:val="24"/>
          <w:szCs w:val="24"/>
          <w:lang w:val="en-US"/>
        </w:rPr>
        <w:t>L9-10 RHSS8: Assess the extent to which the reasoning and evidence in a text support the author's claim.</w:t>
      </w:r>
    </w:p>
    <w:p w:rsidR="5EF85D2C" w:rsidP="1657AE0C" w:rsidRDefault="5EF85D2C" w14:paraId="2BB937EF" w14:textId="5DA7D864">
      <w:pPr>
        <w:pStyle w:val="ListParagraph"/>
        <w:numPr>
          <w:ilvl w:val="0"/>
          <w:numId w:val="4"/>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5EF85D2C">
        <w:rPr>
          <w:rFonts w:ascii="Roboto" w:hAnsi="Roboto" w:eastAsia="Roboto" w:cs="Roboto"/>
          <w:b w:val="0"/>
          <w:bCs w:val="0"/>
          <w:i w:val="0"/>
          <w:iCs w:val="0"/>
          <w:caps w:val="0"/>
          <w:smallCaps w:val="0"/>
          <w:noProof w:val="0"/>
          <w:color w:val="000000" w:themeColor="text1" w:themeTint="FF" w:themeShade="FF"/>
          <w:sz w:val="24"/>
          <w:szCs w:val="24"/>
          <w:lang w:val="en-US"/>
        </w:rPr>
        <w:t>L11-12 WHST1: Write arguments focused on discipline-specific content (e.g., historical analysis, scientific evaluations).</w:t>
      </w:r>
    </w:p>
    <w:p w:rsidR="5EF85D2C" w:rsidP="1657AE0C" w:rsidRDefault="5EF85D2C" w14:paraId="4A6DD24B" w14:textId="773384D2">
      <w:pPr>
        <w:pStyle w:val="ListParagraph"/>
        <w:numPr>
          <w:ilvl w:val="0"/>
          <w:numId w:val="4"/>
        </w:numPr>
        <w:shd w:val="clear" w:color="auto" w:fill="FFFFFF" w:themeFill="background1"/>
        <w:spacing w:before="0" w:beforeAutospacing="off" w:after="0" w:afterAutospacing="off"/>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5EF85D2C">
        <w:rPr>
          <w:rFonts w:ascii="Roboto" w:hAnsi="Roboto" w:eastAsia="Roboto" w:cs="Roboto"/>
          <w:b w:val="0"/>
          <w:bCs w:val="0"/>
          <w:i w:val="0"/>
          <w:iCs w:val="0"/>
          <w:caps w:val="0"/>
          <w:smallCaps w:val="0"/>
          <w:noProof w:val="0"/>
          <w:color w:val="000000" w:themeColor="text1" w:themeTint="FF" w:themeShade="FF"/>
          <w:sz w:val="24"/>
          <w:szCs w:val="24"/>
          <w:lang w:val="en-US"/>
        </w:rPr>
        <w:t>L11-12 WHST2: Write informative/explanatory texts to examine and convey complex ideas, concepts, and information clearly and accurately</w:t>
      </w:r>
    </w:p>
    <w:p w:rsidR="001541E4" w:rsidP="001541E4" w:rsidRDefault="001541E4" w14:paraId="26225094" w14:textId="4A1BAC31">
      <w:pPr>
        <w:pStyle w:val="Heading3"/>
      </w:pPr>
      <w:r w:rsidR="001541E4">
        <w:rPr/>
        <w:t>Unit Description and Texts</w:t>
      </w:r>
    </w:p>
    <w:p w:rsidR="7F7039B3" w:rsidP="1657AE0C" w:rsidRDefault="7F7039B3" w14:paraId="7ABB2980" w14:textId="6F4CC917">
      <w:pPr>
        <w:pStyle w:val="Normal"/>
      </w:pPr>
      <w:r w:rsidR="7F7039B3">
        <w:rPr/>
        <w:t xml:space="preserve">Students will be constantly incorporating their own personal knowledge and opinions about art and artistic experience as they engage in the lessons of this unit. They will be reflecting on their existing biases and examining how art intersects with their knowledge of the world around them. </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440C4887" w:rsidP="1657AE0C" w:rsidRDefault="440C4887" w14:paraId="4E31F2D4" w14:textId="4874FA99">
      <w:pPr>
        <w:pStyle w:val="Normal"/>
      </w:pPr>
      <w:r w:rsidR="440C4887">
        <w:rPr/>
        <w:t>Students will be able to apply their learning from this unit to an evaluation of a KQ that helps prepare them for writing the external assessment in TOK, the TOK Essay. Students will use their knowledge from this unit to create an outline of a full TOK Essay that addresses a prompt of similar caliber and form to the ones that will be provided by IB.</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3C22B8AD" w:rsidP="1657AE0C" w:rsidRDefault="3C22B8AD" w14:paraId="33A314A7" w14:textId="3CB5E4BE">
      <w:pPr>
        <w:pStyle w:val="Normal"/>
      </w:pPr>
      <w:r w:rsidR="3C22B8AD">
        <w:rPr/>
        <w:t xml:space="preserve">Social, Communication and Research </w:t>
      </w:r>
    </w:p>
    <w:p w:rsidRPr="001541E4" w:rsidR="001541E4" w:rsidP="001541E4" w:rsidRDefault="001541E4" w14:paraId="064B8B06" w14:textId="4CE23571">
      <w:pPr>
        <w:pStyle w:val="Heading4"/>
      </w:pPr>
      <w:r w:rsidR="001541E4">
        <w:rPr/>
        <w:t>Details</w:t>
      </w:r>
    </w:p>
    <w:p w:rsidR="0BB14EE0" w:rsidP="1657AE0C" w:rsidRDefault="0BB14EE0" w14:paraId="6E92ED6A" w14:textId="66493F06">
      <w:pPr>
        <w:pStyle w:val="Normal"/>
      </w:pPr>
      <w:r w:rsidR="0BB14EE0">
        <w:rPr/>
        <w:t>Students will have multiple opportunities to collaborate during this unit. They will also be presenting in class, as well as writing multiple times. Additionally, students will have opportunities to conduct their own research to illustrate learning that occurs within this unit.</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45562F65" w:rsidP="1657AE0C" w:rsidRDefault="45562F65" w14:paraId="17351C7D" w14:textId="37C915D9">
      <w:pPr>
        <w:pStyle w:val="ListParagraph"/>
        <w:numPr>
          <w:ilvl w:val="0"/>
          <w:numId w:val="5"/>
        </w:numPr>
        <w:rPr/>
      </w:pPr>
      <w:r w:rsidR="45562F65">
        <w:rPr/>
        <w:t>The differing opinions about how we define and label art.</w:t>
      </w:r>
    </w:p>
    <w:p w:rsidR="45562F65" w:rsidP="1657AE0C" w:rsidRDefault="45562F65" w14:paraId="56A64604" w14:textId="0422A2C6">
      <w:pPr>
        <w:pStyle w:val="ListParagraph"/>
        <w:numPr>
          <w:ilvl w:val="0"/>
          <w:numId w:val="5"/>
        </w:numPr>
        <w:rPr/>
      </w:pPr>
      <w:r w:rsidR="45562F65">
        <w:rPr/>
        <w:t xml:space="preserve">The ways that imagination, </w:t>
      </w:r>
      <w:r w:rsidR="45562F65">
        <w:rPr/>
        <w:t>emotion</w:t>
      </w:r>
      <w:r w:rsidR="45562F65">
        <w:rPr/>
        <w:t xml:space="preserve"> and reason </w:t>
      </w:r>
      <w:r w:rsidR="3EB29203">
        <w:rPr/>
        <w:t>intersect</w:t>
      </w:r>
      <w:r w:rsidR="45562F65">
        <w:rPr/>
        <w:t xml:space="preserve"> both produce and interpret art.</w:t>
      </w:r>
    </w:p>
    <w:p w:rsidR="45562F65" w:rsidP="1657AE0C" w:rsidRDefault="45562F65" w14:paraId="6CB868FC" w14:textId="5B3D231E">
      <w:pPr>
        <w:pStyle w:val="ListParagraph"/>
        <w:numPr>
          <w:ilvl w:val="0"/>
          <w:numId w:val="5"/>
        </w:numPr>
        <w:rPr/>
      </w:pPr>
      <w:r w:rsidR="45562F65">
        <w:rPr/>
        <w:t>The different perspectives on beauty.</w:t>
      </w:r>
    </w:p>
    <w:p w:rsidR="45562F65" w:rsidP="1657AE0C" w:rsidRDefault="45562F65" w14:paraId="4BC283F2" w14:textId="7530A103">
      <w:pPr>
        <w:pStyle w:val="ListParagraph"/>
        <w:numPr>
          <w:ilvl w:val="0"/>
          <w:numId w:val="5"/>
        </w:numPr>
        <w:rPr/>
      </w:pPr>
      <w:r w:rsidR="45562F65">
        <w:rPr/>
        <w:t>The connection between art and life.</w:t>
      </w:r>
    </w:p>
    <w:p w:rsidR="45562F65" w:rsidP="1657AE0C" w:rsidRDefault="45562F65" w14:paraId="14F2DE19" w14:textId="11B2F925">
      <w:pPr>
        <w:pStyle w:val="ListParagraph"/>
        <w:numPr>
          <w:ilvl w:val="0"/>
          <w:numId w:val="5"/>
        </w:numPr>
        <w:rPr/>
      </w:pPr>
      <w:r w:rsidR="45562F65">
        <w:rPr/>
        <w:t>The three lenses that can be employed to explore the connection between art and ethics.</w:t>
      </w:r>
    </w:p>
    <w:p w:rsidR="001541E4" w:rsidP="001541E4" w:rsidRDefault="001541E4" w14:paraId="65567ED1" w14:textId="56CC16E8">
      <w:pPr>
        <w:pStyle w:val="Heading4"/>
      </w:pPr>
      <w:r w:rsidR="001541E4">
        <w:rPr/>
        <w:t>Students will develop the following skills:</w:t>
      </w:r>
    </w:p>
    <w:p w:rsidR="3C5FC242" w:rsidP="1657AE0C" w:rsidRDefault="3C5FC242" w14:paraId="236F41B5" w14:textId="0DA62BC3">
      <w:pPr>
        <w:pStyle w:val="ListParagraph"/>
        <w:numPr>
          <w:ilvl w:val="0"/>
          <w:numId w:val="6"/>
        </w:numPr>
        <w:rPr/>
      </w:pPr>
      <w:r w:rsidR="3C5FC242">
        <w:rPr/>
        <w:t>The ability to evaluate different works of art from multiple standpoints.</w:t>
      </w:r>
    </w:p>
    <w:p w:rsidR="3C5FC242" w:rsidP="1657AE0C" w:rsidRDefault="3C5FC242" w14:paraId="4692CA31" w14:textId="67AAD450">
      <w:pPr>
        <w:pStyle w:val="ListParagraph"/>
        <w:numPr>
          <w:ilvl w:val="0"/>
          <w:numId w:val="6"/>
        </w:numPr>
        <w:rPr/>
      </w:pPr>
      <w:r w:rsidR="3C5FC242">
        <w:rPr/>
        <w:t>The ability to reflect on the factors that influence how we perceive art</w:t>
      </w:r>
      <w:r w:rsidR="3C5FC242">
        <w:rPr/>
        <w:t>.</w:t>
      </w:r>
    </w:p>
    <w:p w:rsidR="3C5FC242" w:rsidP="1657AE0C" w:rsidRDefault="3C5FC242" w14:paraId="2A13FE38" w14:textId="4CA730A8">
      <w:pPr>
        <w:pStyle w:val="ListParagraph"/>
        <w:numPr>
          <w:ilvl w:val="0"/>
          <w:numId w:val="6"/>
        </w:numPr>
        <w:rPr/>
      </w:pPr>
      <w:r w:rsidR="3C5FC242">
        <w:rPr/>
        <w:t xml:space="preserve">The ability to </w:t>
      </w:r>
      <w:r w:rsidR="3C5FC242">
        <w:rPr/>
        <w:t>identify</w:t>
      </w:r>
      <w:r w:rsidR="3C5FC242">
        <w:rPr/>
        <w:t xml:space="preserve"> the complexity of the morality of art</w:t>
      </w:r>
      <w:r w:rsidR="3C5FC242">
        <w:rPr/>
        <w:t>.</w:t>
      </w:r>
    </w:p>
    <w:p w:rsidR="3C5FC242" w:rsidP="1657AE0C" w:rsidRDefault="3C5FC242" w14:paraId="1CE4E63D" w14:textId="424A1319">
      <w:pPr>
        <w:pStyle w:val="ListParagraph"/>
        <w:numPr>
          <w:ilvl w:val="0"/>
          <w:numId w:val="6"/>
        </w:numPr>
        <w:rPr/>
      </w:pPr>
      <w:r w:rsidR="3C5FC242">
        <w:rPr/>
        <w:t>The ability to communicate thoughts and ideas about all of these things effectively.</w:t>
      </w:r>
    </w:p>
    <w:p w:rsidR="001541E4" w:rsidP="001541E4" w:rsidRDefault="001541E4" w14:paraId="4AE270B3" w14:textId="5C6CF005">
      <w:pPr>
        <w:pStyle w:val="Heading4"/>
      </w:pPr>
      <w:r w:rsidR="001541E4">
        <w:rPr/>
        <w:t>Students will grasp the following concepts:</w:t>
      </w:r>
    </w:p>
    <w:p w:rsidR="4D71E556" w:rsidP="1657AE0C" w:rsidRDefault="4D71E556" w14:paraId="636E0101" w14:textId="4636E39B">
      <w:pPr>
        <w:pStyle w:val="ListParagraph"/>
        <w:numPr>
          <w:ilvl w:val="0"/>
          <w:numId w:val="7"/>
        </w:numPr>
        <w:rPr/>
      </w:pPr>
      <w:r w:rsidR="4D71E556">
        <w:rPr/>
        <w:t>Defining “art” and “artist” is not clear-cut.</w:t>
      </w:r>
    </w:p>
    <w:p w:rsidR="4D71E556" w:rsidP="1657AE0C" w:rsidRDefault="4D71E556" w14:paraId="1E7BE746" w14:textId="73931E1B">
      <w:pPr>
        <w:pStyle w:val="ListParagraph"/>
        <w:numPr>
          <w:ilvl w:val="0"/>
          <w:numId w:val="7"/>
        </w:numPr>
        <w:rPr/>
      </w:pPr>
      <w:r w:rsidR="4D71E556">
        <w:rPr/>
        <w:t>Art can be both unique and predictable.</w:t>
      </w:r>
    </w:p>
    <w:p w:rsidR="4D71E556" w:rsidP="1657AE0C" w:rsidRDefault="4D71E556" w14:paraId="05FE6B64" w14:textId="59188FF3">
      <w:pPr>
        <w:pStyle w:val="ListParagraph"/>
        <w:numPr>
          <w:ilvl w:val="0"/>
          <w:numId w:val="7"/>
        </w:numPr>
        <w:rPr/>
      </w:pPr>
      <w:r w:rsidR="4D71E556">
        <w:rPr/>
        <w:t>There is a close connection between art and the world it inhabits.</w:t>
      </w:r>
    </w:p>
    <w:p w:rsidR="4D71E556" w:rsidP="1657AE0C" w:rsidRDefault="4D71E556" w14:paraId="6AB182A6" w14:textId="52EBA851">
      <w:pPr>
        <w:pStyle w:val="ListParagraph"/>
        <w:numPr>
          <w:ilvl w:val="0"/>
          <w:numId w:val="7"/>
        </w:numPr>
        <w:rPr/>
      </w:pPr>
      <w:r w:rsidR="4D71E556">
        <w:rPr/>
        <w:t>Art intersects with ethics at many points both shared and personal.</w:t>
      </w:r>
    </w:p>
    <w:p w:rsidR="1657AE0C" w:rsidP="1657AE0C" w:rsidRDefault="1657AE0C" w14:paraId="1DD05786" w14:textId="57BA6645">
      <w:pPr>
        <w:pStyle w:val="Normal"/>
      </w:pPr>
    </w:p>
    <w:p w:rsidR="001541E4" w:rsidP="001541E4" w:rsidRDefault="001541E4" w14:paraId="0368197E" w14:textId="1E055B84">
      <w:pPr>
        <w:pStyle w:val="Heading3"/>
      </w:pPr>
      <w:r w:rsidR="001541E4">
        <w:rPr/>
        <w:t>Learning Process</w:t>
      </w:r>
    </w:p>
    <w:p w:rsidR="4C6C2CE9" w:rsidP="1657AE0C" w:rsidRDefault="4C6C2CE9" w14:paraId="55F4B367" w14:textId="19759EDA">
      <w:pPr>
        <w:pStyle w:val="Normal"/>
      </w:pPr>
      <w:r w:rsidR="4C6C2CE9">
        <w:rPr/>
        <w:t xml:space="preserve">Lecture </w:t>
      </w:r>
    </w:p>
    <w:p w:rsidR="4C6C2CE9" w:rsidP="1657AE0C" w:rsidRDefault="4C6C2CE9" w14:paraId="682E32B6" w14:textId="270D2C9B">
      <w:pPr>
        <w:pStyle w:val="Normal"/>
      </w:pPr>
      <w:r w:rsidR="4C6C2CE9">
        <w:rPr/>
        <w:t xml:space="preserve">Socratic seminar </w:t>
      </w:r>
    </w:p>
    <w:p w:rsidR="4C6C2CE9" w:rsidP="1657AE0C" w:rsidRDefault="4C6C2CE9" w14:paraId="556DA4BF" w14:textId="6FE74BC9">
      <w:pPr>
        <w:pStyle w:val="Normal"/>
      </w:pPr>
      <w:r w:rsidR="4C6C2CE9">
        <w:rPr/>
        <w:t xml:space="preserve">Small group/pair work </w:t>
      </w:r>
    </w:p>
    <w:p w:rsidR="4C6C2CE9" w:rsidP="1657AE0C" w:rsidRDefault="4C6C2CE9" w14:paraId="7BC1B7D9" w14:textId="5AF0E93F">
      <w:pPr>
        <w:pStyle w:val="Normal"/>
      </w:pPr>
      <w:r w:rsidR="4C6C2CE9">
        <w:rPr/>
        <w:t xml:space="preserve">PowerPoint lecture/notes </w:t>
      </w:r>
    </w:p>
    <w:p w:rsidR="4C6C2CE9" w:rsidP="1657AE0C" w:rsidRDefault="4C6C2CE9" w14:paraId="54413775" w14:textId="4CC40B41">
      <w:pPr>
        <w:pStyle w:val="Normal"/>
      </w:pPr>
      <w:r w:rsidR="4C6C2CE9">
        <w:rPr/>
        <w:t xml:space="preserve">Individual presentations </w:t>
      </w:r>
    </w:p>
    <w:p w:rsidR="4C6C2CE9" w:rsidP="1657AE0C" w:rsidRDefault="4C6C2CE9" w14:paraId="21334E8D" w14:textId="7D104ECA">
      <w:pPr>
        <w:pStyle w:val="Normal"/>
      </w:pPr>
      <w:r w:rsidR="4C6C2CE9">
        <w:rPr/>
        <w:t xml:space="preserve">Group presentations </w:t>
      </w:r>
    </w:p>
    <w:p w:rsidR="4C6C2CE9" w:rsidP="1657AE0C" w:rsidRDefault="4C6C2CE9" w14:paraId="27E86A9A" w14:textId="1AE54109">
      <w:pPr>
        <w:pStyle w:val="Normal"/>
      </w:pPr>
      <w:r w:rsidR="4C6C2CE9">
        <w:rPr/>
        <w:t xml:space="preserve">Student lecture/leading </w:t>
      </w:r>
    </w:p>
    <w:p w:rsidR="4C6C2CE9" w:rsidP="1657AE0C" w:rsidRDefault="4C6C2CE9" w14:paraId="23DA961A" w14:textId="68521305">
      <w:pPr>
        <w:pStyle w:val="Normal"/>
      </w:pPr>
      <w:r w:rsidR="4C6C2CE9">
        <w:rPr/>
        <w:t>Interdisciplinary learning</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3B672050" w:rsidP="1657AE0C" w:rsidRDefault="3B672050" w14:paraId="30B743AB" w14:textId="70A02437">
      <w:pPr>
        <w:pStyle w:val="Normal"/>
      </w:pPr>
      <w:r w:rsidR="3B672050">
        <w:rPr/>
        <w:t>Students will have multiple ways to show proficiency in their ability to use the terminology of art correctly and within context. Students will be examining the ways that word meaning can vary and how this can affect our understanding of art and artistic expression.</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1657AE0C"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1657AE0C"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1657AE0C" w:rsidRDefault="00C76099" w14:paraId="5845924A" w14:textId="6947EBF7">
            <w:pPr>
              <w:spacing w:before="0" w:beforeAutospacing="off" w:after="240" w:afterAutospacing="off"/>
              <w:rPr>
                <w:rFonts w:ascii="Roboto" w:hAnsi="Roboto" w:eastAsia="Roboto" w:cs="Roboto"/>
                <w:b w:val="1"/>
                <w:bCs w:val="1"/>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1"/>
                <w:bCs w:val="1"/>
                <w:i w:val="0"/>
                <w:iCs w:val="0"/>
                <w:caps w:val="0"/>
                <w:smallCaps w:val="0"/>
                <w:noProof w:val="0"/>
                <w:color w:val="000000" w:themeColor="text1" w:themeTint="FF" w:themeShade="FF"/>
                <w:sz w:val="24"/>
                <w:szCs w:val="24"/>
                <w:lang w:val="en-US"/>
              </w:rPr>
              <w:t>Internal assessment: Theory of knowledge exhibition (10 marks) SPRING Y1</w:t>
            </w:r>
          </w:p>
          <w:p w:rsidR="00C76099" w:rsidP="1657AE0C" w:rsidRDefault="00C76099" w14:paraId="1F05C601" w14:textId="51CBDDB2">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For this component, students are required to create an exhibition that explores how TOK manifests in the world around us. This component is internally assessed by the teacher and externally moderated by the IB at the end of the course.</w:t>
            </w:r>
          </w:p>
          <w:p w:rsidR="00C76099" w:rsidP="1657AE0C" w:rsidRDefault="00C76099" w14:paraId="2219DE3F" w14:textId="7DD949A2">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1"/>
                <w:bCs w:val="1"/>
                <w:i w:val="0"/>
                <w:iCs w:val="0"/>
                <w:caps w:val="0"/>
                <w:smallCaps w:val="0"/>
                <w:noProof w:val="0"/>
                <w:color w:val="000000" w:themeColor="text1" w:themeTint="FF" w:themeShade="FF"/>
                <w:sz w:val="24"/>
                <w:szCs w:val="24"/>
                <w:lang w:val="en-US"/>
              </w:rPr>
              <w:t>External assessment</w:t>
            </w:r>
          </w:p>
          <w:p w:rsidR="00C76099" w:rsidP="1657AE0C" w:rsidRDefault="00C76099" w14:paraId="2AB2739D" w14:textId="7F2BB79F">
            <w:pPr>
              <w:spacing w:before="40" w:after="40"/>
              <w:rPr>
                <w:rFonts w:ascii="Roboto" w:hAnsi="Roboto" w:eastAsia="Roboto" w:cs="Roboto"/>
                <w:b w:val="1"/>
                <w:bCs w:val="1"/>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1"/>
                <w:bCs w:val="1"/>
                <w:i w:val="0"/>
                <w:iCs w:val="0"/>
                <w:caps w:val="0"/>
                <w:smallCaps w:val="0"/>
                <w:noProof w:val="0"/>
                <w:color w:val="000000" w:themeColor="text1" w:themeTint="FF" w:themeShade="FF"/>
                <w:sz w:val="24"/>
                <w:szCs w:val="24"/>
                <w:lang w:val="en-US"/>
              </w:rPr>
              <w:t>TOK essay on a prescribed title (10 marks) FALL Y2</w:t>
            </w:r>
          </w:p>
          <w:p w:rsidR="00C76099" w:rsidP="1657AE0C" w:rsidRDefault="00C76099" w14:paraId="16FCC6BC" w14:textId="705606CC">
            <w:pPr>
              <w:pStyle w:val="Normal"/>
              <w:spacing w:before="40" w:after="40"/>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For this component, students are required to write an essay in response to one of the six prescribed titles that are issued by the IB for each examination session. As an external assessment component, it is marked by IB examiners.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1657AE0C" w:rsidRDefault="00C76099" w14:paraId="36EBE37F" w14:textId="3F2A790E">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1"/>
                <w:bCs w:val="1"/>
                <w:i w:val="0"/>
                <w:iCs w:val="0"/>
                <w:caps w:val="0"/>
                <w:smallCaps w:val="0"/>
                <w:noProof w:val="0"/>
                <w:color w:val="000000" w:themeColor="text1" w:themeTint="FF" w:themeShade="FF"/>
                <w:sz w:val="24"/>
                <w:szCs w:val="24"/>
                <w:lang w:val="en-US"/>
              </w:rPr>
              <w:t>Having completed the TOK course, students should be able to:</w:t>
            </w:r>
          </w:p>
          <w:p w:rsidR="00C76099" w:rsidP="1657AE0C" w:rsidRDefault="00C76099" w14:paraId="21175EE0" w14:textId="43D99677">
            <w:pPr>
              <w:pStyle w:val="ListParagraph"/>
              <w:numPr>
                <w:ilvl w:val="0"/>
                <w:numId w:val="10"/>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demonstrate TOK thinking through the critical examination of knowledge questions</w:t>
            </w:r>
          </w:p>
          <w:p w:rsidR="00C76099" w:rsidP="1657AE0C" w:rsidRDefault="00C76099" w14:paraId="4E43D0E2" w14:textId="4B88A695">
            <w:pPr>
              <w:pStyle w:val="ListParagraph"/>
              <w:numPr>
                <w:ilvl w:val="0"/>
                <w:numId w:val="10"/>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 xml:space="preserve">identify and explore links between knowledge questions and the world around us </w:t>
            </w:r>
          </w:p>
          <w:p w:rsidR="00C76099" w:rsidP="1657AE0C" w:rsidRDefault="00C76099" w14:paraId="1BEB9F5C" w14:textId="0B27DDE0">
            <w:pPr>
              <w:pStyle w:val="ListParagraph"/>
              <w:numPr>
                <w:ilvl w:val="0"/>
                <w:numId w:val="10"/>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identify and explore links between knowledge questions and areas of knowledge</w:t>
            </w:r>
          </w:p>
          <w:p w:rsidR="00C76099" w:rsidP="1657AE0C" w:rsidRDefault="00C76099" w14:paraId="19300309" w14:textId="3916C452">
            <w:pPr>
              <w:pStyle w:val="ListParagraph"/>
              <w:numPr>
                <w:ilvl w:val="0"/>
                <w:numId w:val="10"/>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develop relevant, clear and coherent arguments use examples and evidence effectively to support a discussion</w:t>
            </w:r>
          </w:p>
          <w:p w:rsidR="00C76099" w:rsidP="1657AE0C" w:rsidRDefault="00C76099" w14:paraId="60988FAB" w14:textId="2A651E50">
            <w:pPr>
              <w:pStyle w:val="ListParagraph"/>
              <w:numPr>
                <w:ilvl w:val="0"/>
                <w:numId w:val="10"/>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demonstrate awareness and evaluation of different points of view</w:t>
            </w:r>
          </w:p>
          <w:p w:rsidR="00C76099" w:rsidP="1657AE0C" w:rsidRDefault="00C76099" w14:paraId="46E1578A" w14:textId="2B6E6760">
            <w:pPr>
              <w:pStyle w:val="ListParagraph"/>
              <w:numPr>
                <w:ilvl w:val="0"/>
                <w:numId w:val="10"/>
              </w:numPr>
              <w:shd w:val="clear" w:color="auto" w:fill="FFFFFF" w:themeFill="background1"/>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57AE0C" w:rsidR="1D9B5D6D">
              <w:rPr>
                <w:rFonts w:ascii="Roboto" w:hAnsi="Roboto" w:eastAsia="Roboto" w:cs="Roboto"/>
                <w:b w:val="0"/>
                <w:bCs w:val="0"/>
                <w:i w:val="0"/>
                <w:iCs w:val="0"/>
                <w:caps w:val="0"/>
                <w:smallCaps w:val="0"/>
                <w:noProof w:val="0"/>
                <w:color w:val="000000" w:themeColor="text1" w:themeTint="FF" w:themeShade="FF"/>
                <w:sz w:val="24"/>
                <w:szCs w:val="24"/>
                <w:lang w:val="en-US"/>
              </w:rPr>
              <w:t>consider the implications of arguments and conclusions</w:t>
            </w:r>
          </w:p>
          <w:p w:rsidR="00C76099" w:rsidP="00815541" w:rsidRDefault="00C76099" w14:paraId="7A60E66C" w14:textId="53A9F119">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1657AE0C" w:rsidRDefault="00C76099" w14:paraId="1E917014" w14:textId="3DA8B63B">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5378DDE">
              <w:rPr/>
              <w:t>Reflective Response: To what extent should we be allowed to place limitations on art?</w:t>
            </w:r>
          </w:p>
          <w:p w:rsidR="00C76099" w:rsidP="1657AE0C" w:rsidRDefault="00C76099" w14:paraId="74ADECBC" w14:textId="6B9162F8">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5378DDE">
              <w:rPr/>
              <w:t>Partner Slideshow: Evaluate an example of art from two different genres based on imagination, emotion, and reason.</w:t>
            </w:r>
          </w:p>
          <w:p w:rsidR="00C76099" w:rsidP="1657AE0C" w:rsidRDefault="00C76099" w14:paraId="28C113FA" w14:textId="6DD0A5C7">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5378DDE">
              <w:rPr/>
              <w:t xml:space="preserve">Reflective Response: How important is it that an artist has unique components </w:t>
            </w:r>
            <w:r w:rsidR="65378DDE">
              <w:rPr/>
              <w:t>for</w:t>
            </w:r>
            <w:r w:rsidR="65378DDE">
              <w:rPr/>
              <w:t xml:space="preserve"> their work to be considered art?</w:t>
            </w:r>
          </w:p>
          <w:p w:rsidR="00C76099" w:rsidP="1657AE0C" w:rsidRDefault="00C76099" w14:paraId="5A63261E" w14:textId="53D7FB0A">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5378DDE">
              <w:rPr/>
              <w:t xml:space="preserve">Individual Slideshow: Research and choose one piece of art that shows how art imitates life and vice versa. Explain </w:t>
            </w:r>
            <w:r w:rsidR="65378DDE">
              <w:rPr/>
              <w:t>the choices</w:t>
            </w:r>
            <w:r w:rsidR="65378DDE">
              <w:rPr/>
              <w:t>.</w:t>
            </w:r>
          </w:p>
          <w:p w:rsidR="00C76099" w:rsidP="1657AE0C" w:rsidRDefault="00C76099" w14:paraId="5BDBCF74" w14:textId="421190DA">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5378DDE">
              <w:rPr/>
              <w:t>T Chart comparing ways in which art is linked to morality and ways in which it is amoral.</w:t>
            </w:r>
          </w:p>
          <w:p w:rsidR="00C76099" w:rsidP="00815541" w:rsidRDefault="00C76099" w14:paraId="7274AC0D" w14:textId="74FF8D6D">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48C5EC70" w14:textId="00A9AB47">
            <w:pPr>
              <w:spacing w:before="40" w:after="40"/>
              <w:cnfStyle w:val="000000100000" w:firstRow="0" w:lastRow="0" w:firstColumn="0" w:lastColumn="0" w:oddVBand="0" w:evenVBand="0" w:oddHBand="1" w:evenHBand="0" w:firstRowFirstColumn="0" w:firstRowLastColumn="0" w:lastRowFirstColumn="0" w:lastRowLastColumn="0"/>
            </w:pPr>
            <w:r w:rsidRPr="1657AE0C" w:rsidR="59430493">
              <w:rPr>
                <w:b w:val="1"/>
                <w:bCs w:val="1"/>
              </w:rPr>
              <w:t>Students</w:t>
            </w:r>
            <w:r w:rsidRPr="1657AE0C" w:rsidR="0B0D0926">
              <w:rPr>
                <w:b w:val="1"/>
                <w:bCs w:val="1"/>
              </w:rPr>
              <w:t xml:space="preserve"> will c</w:t>
            </w:r>
            <w:r w:rsidRPr="1657AE0C" w:rsidR="59F9F697">
              <w:rPr>
                <w:b w:val="1"/>
                <w:bCs w:val="1"/>
              </w:rPr>
              <w:t xml:space="preserve">hoose one of the two prompts to use as </w:t>
            </w:r>
            <w:r w:rsidRPr="1657AE0C" w:rsidR="5B0D6C08">
              <w:rPr>
                <w:b w:val="1"/>
                <w:bCs w:val="1"/>
              </w:rPr>
              <w:t>they</w:t>
            </w:r>
            <w:r w:rsidRPr="1657AE0C" w:rsidR="59F9F697">
              <w:rPr>
                <w:b w:val="1"/>
                <w:bCs w:val="1"/>
              </w:rPr>
              <w:t xml:space="preserve"> work through some practice activities for </w:t>
            </w:r>
            <w:r w:rsidRPr="1657AE0C" w:rsidR="70DE27DE">
              <w:rPr>
                <w:b w:val="1"/>
                <w:bCs w:val="1"/>
              </w:rPr>
              <w:t xml:space="preserve">their </w:t>
            </w:r>
            <w:r w:rsidRPr="1657AE0C" w:rsidR="59F9F697">
              <w:rPr>
                <w:b w:val="1"/>
                <w:bCs w:val="1"/>
              </w:rPr>
              <w:t>TOK Essay.</w:t>
            </w:r>
            <w:r w:rsidR="59F9F697">
              <w:rPr/>
              <w:t xml:space="preserve"> The final product will be an outline of an essay that follows the same thought process needed for </w:t>
            </w:r>
            <w:r w:rsidR="687E6467">
              <w:rPr/>
              <w:t>the</w:t>
            </w:r>
            <w:r w:rsidR="59F9F697">
              <w:rPr/>
              <w:t xml:space="preserve"> TOK Essay. </w:t>
            </w:r>
          </w:p>
          <w:p w:rsidR="00C76099" w:rsidP="1657AE0C" w:rsidRDefault="00C76099" w14:paraId="541BA5CA" w14:textId="758AC3D6">
            <w:pPr>
              <w:pStyle w:val="ListParagraph"/>
              <w:numPr>
                <w:ilvl w:val="0"/>
                <w:numId w:val="8"/>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59F9F697">
              <w:rPr/>
              <w:t>“Art is a lie that brings us nearer to the truth” (Pablo Picasso). Evaluate this claim in relation to a specific art form (for example, visual arts, literature, theatre) as well as another Area of Knowledge.</w:t>
            </w:r>
          </w:p>
          <w:p w:rsidR="00C76099" w:rsidP="1657AE0C" w:rsidRDefault="00C76099" w14:paraId="6BD6A315" w14:textId="5495BA3F">
            <w:pPr>
              <w:pStyle w:val="Normal"/>
              <w:spacing w:before="40" w:after="40"/>
              <w:cnfStyle w:val="000000100000" w:firstRow="0" w:lastRow="0" w:firstColumn="0" w:lastColumn="0" w:oddVBand="0" w:evenVBand="0" w:oddHBand="1" w:evenHBand="0" w:firstRowFirstColumn="0" w:firstRowLastColumn="0" w:lastRowFirstColumn="0" w:lastRowLastColumn="0"/>
            </w:pPr>
            <w:r w:rsidR="59F9F697">
              <w:rPr/>
              <w:t xml:space="preserve">For this, </w:t>
            </w:r>
            <w:r w:rsidR="68E89262">
              <w:rPr/>
              <w:t>students</w:t>
            </w:r>
            <w:r w:rsidR="59F9F697">
              <w:rPr/>
              <w:t xml:space="preserve"> would evaluate the degree to which the statement is </w:t>
            </w:r>
            <w:r w:rsidR="3A2D970F">
              <w:rPr/>
              <w:t>true but</w:t>
            </w:r>
            <w:r w:rsidR="59F9F697">
              <w:rPr/>
              <w:t xml:space="preserve"> then compare it to another Area of Knowledge. For example, why might this statement not be accurate for something like Natural Science?</w:t>
            </w:r>
          </w:p>
          <w:p w:rsidR="00C76099" w:rsidP="1657AE0C" w:rsidRDefault="00C76099" w14:paraId="29C45F97" w14:textId="4C4FC25A">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59F9F697">
              <w:rPr/>
              <w:t>To what extent do we need evidence to support our beliefs in different areas of knowledge? Discuss this question with reference to the Arts and one other Area of Knowledge.</w:t>
            </w:r>
          </w:p>
          <w:p w:rsidR="00C76099" w:rsidP="1657AE0C" w:rsidRDefault="00C76099" w14:paraId="00F96171" w14:textId="7DDFE039">
            <w:pPr>
              <w:pStyle w:val="Normal"/>
              <w:spacing w:before="40" w:after="40"/>
              <w:cnfStyle w:val="000000100000" w:firstRow="0" w:lastRow="0" w:firstColumn="0" w:lastColumn="0" w:oddVBand="0" w:evenVBand="0" w:oddHBand="1" w:evenHBand="0" w:firstRowFirstColumn="0" w:firstRowLastColumn="0" w:lastRowFirstColumn="0" w:lastRowLastColumn="0"/>
            </w:pPr>
            <w:r w:rsidR="59F9F697">
              <w:rPr/>
              <w:t xml:space="preserve">For this, </w:t>
            </w:r>
            <w:r w:rsidR="3AC742F9">
              <w:rPr/>
              <w:t>students</w:t>
            </w:r>
            <w:r w:rsidR="59F9F697">
              <w:rPr/>
              <w:t xml:space="preserve"> would consider the degree to which evidence provides support for our beliefs about the nature of art, the quality of art, the meaning of art, etc. and compare that to the degree we rely on evidence to support our beliefs about another AOK like History (for example).</w:t>
            </w:r>
          </w:p>
        </w:tc>
      </w:tr>
    </w:tbl>
    <w:p w:rsidR="00B408B8" w:rsidP="00B408B8" w:rsidRDefault="00B408B8" w14:paraId="1B6E27A4" w14:textId="0D0BEC7E">
      <w:pPr>
        <w:pStyle w:val="Heading3"/>
      </w:pPr>
      <w:r>
        <w:lastRenderedPageBreak/>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175"/>
        <w:gridCol w:w="2865"/>
        <w:gridCol w:w="5752"/>
        <w:gridCol w:w="3598"/>
      </w:tblGrid>
      <w:tr w:rsidR="00F13913" w:rsidTr="1657AE0C"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2175" w:type="dxa"/>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2865" w:type="dxa"/>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5752" w:type="dxa"/>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3598" w:type="dxa"/>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1657AE0C"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175"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2865" w:type="dxa"/>
            <w:tcMar/>
          </w:tcPr>
          <w:p w:rsidRPr="00B408B8" w:rsidR="00F13913" w:rsidP="00815541" w:rsidRDefault="00F13913" w14:paraId="5215C3B5" w14:textId="67CDEE81">
            <w:pPr>
              <w:spacing w:before="40" w:after="40"/>
              <w:cnfStyle w:val="000000100000" w:firstRow="0" w:lastRow="0" w:firstColumn="0" w:lastColumn="0" w:oddVBand="0" w:evenVBand="0" w:oddHBand="1" w:evenHBand="0" w:firstRowFirstColumn="0" w:firstRowLastColumn="0" w:lastRowFirstColumn="0" w:lastRowLastColumn="0"/>
            </w:pPr>
            <w:r w:rsidR="5A8683F4">
              <w:rPr/>
              <w:t>Knowledge and the Arts: Scope</w:t>
            </w:r>
          </w:p>
        </w:tc>
        <w:tc>
          <w:tcPr>
            <w:cnfStyle w:val="000000000000" w:firstRow="0" w:lastRow="0" w:firstColumn="0" w:lastColumn="0" w:oddVBand="0" w:evenVBand="0" w:oddHBand="0" w:evenHBand="0" w:firstRowFirstColumn="0" w:firstRowLastColumn="0" w:lastRowFirstColumn="0" w:lastRowLastColumn="0"/>
            <w:tcW w:w="5752" w:type="dxa"/>
            <w:tcMar/>
          </w:tcPr>
          <w:p w:rsidRPr="00B408B8" w:rsidR="00F13913" w:rsidP="00815541" w:rsidRDefault="00F13913" w14:paraId="6715BF0D" w14:textId="33159B9C">
            <w:pPr>
              <w:spacing w:before="40" w:after="40"/>
              <w:cnfStyle w:val="000000100000" w:firstRow="0" w:lastRow="0" w:firstColumn="0" w:lastColumn="0" w:oddVBand="0" w:evenVBand="0" w:oddHBand="1" w:evenHBand="0" w:firstRowFirstColumn="0" w:firstRowLastColumn="0" w:lastRowFirstColumn="0" w:lastRowLastColumn="0"/>
            </w:pPr>
            <w:r w:rsidR="5A8683F4">
              <w:rPr/>
              <w:t xml:space="preserve">Students will explore these concepts: </w:t>
            </w:r>
          </w:p>
          <w:p w:rsidRPr="00B408B8" w:rsidR="00F13913" w:rsidP="1657AE0C" w:rsidRDefault="00F13913" w14:paraId="798A41FC" w14:textId="2C84C92E">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5A8683F4">
              <w:rPr/>
              <w:t>Limitations of art--how do we define art group activity.</w:t>
            </w:r>
          </w:p>
          <w:p w:rsidRPr="00B408B8" w:rsidR="00F13913" w:rsidP="1657AE0C" w:rsidRDefault="00F13913" w14:paraId="2801E0A1" w14:textId="3D84C340">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5A8683F4">
              <w:rPr/>
              <w:t xml:space="preserve">What counts as art. </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3F999B94" w14:textId="3BDDA1F8">
            <w:pPr>
              <w:spacing w:before="40" w:after="40"/>
              <w:cnfStyle w:val="000000100000" w:firstRow="0" w:lastRow="0" w:firstColumn="0" w:lastColumn="0" w:oddVBand="0" w:evenVBand="0" w:oddHBand="1" w:evenHBand="0" w:firstRowFirstColumn="0" w:firstRowLastColumn="0" w:lastRowFirstColumn="0" w:lastRowLastColumn="0"/>
            </w:pPr>
            <w:r w:rsidR="5A8683F4">
              <w:rPr/>
              <w:t xml:space="preserve">Affirm identity—build self-esteem </w:t>
            </w:r>
          </w:p>
          <w:p w:rsidRPr="00B408B8" w:rsidR="00F13913" w:rsidP="1657AE0C" w:rsidRDefault="00F13913" w14:paraId="05BFE160" w14:textId="7A2070D3">
            <w:pPr>
              <w:pStyle w:val="Normal"/>
              <w:spacing w:before="40" w:after="40"/>
              <w:cnfStyle w:val="000000100000" w:firstRow="0" w:lastRow="0" w:firstColumn="0" w:lastColumn="0" w:oddVBand="0" w:evenVBand="0" w:oddHBand="1" w:evenHBand="0" w:firstRowFirstColumn="0" w:firstRowLastColumn="0" w:lastRowFirstColumn="0" w:lastRowLastColumn="0"/>
            </w:pPr>
            <w:r w:rsidR="5A8683F4">
              <w:rPr/>
              <w:t xml:space="preserve">Value prior knowledge </w:t>
            </w:r>
          </w:p>
          <w:p w:rsidRPr="00B408B8" w:rsidR="00F13913" w:rsidP="1657AE0C" w:rsidRDefault="00F13913" w14:paraId="006A78B4" w14:textId="11C5D196">
            <w:pPr>
              <w:pStyle w:val="Normal"/>
              <w:spacing w:before="40" w:after="40"/>
              <w:cnfStyle w:val="000000100000" w:firstRow="0" w:lastRow="0" w:firstColumn="0" w:lastColumn="0" w:oddVBand="0" w:evenVBand="0" w:oddHBand="1" w:evenHBand="0" w:firstRowFirstColumn="0" w:firstRowLastColumn="0" w:lastRowFirstColumn="0" w:lastRowLastColumn="0"/>
            </w:pPr>
            <w:r w:rsidR="5A8683F4">
              <w:rPr/>
              <w:t xml:space="preserve">Scaffold learning </w:t>
            </w:r>
          </w:p>
          <w:p w:rsidRPr="00B408B8" w:rsidR="00F13913" w:rsidP="1657AE0C" w:rsidRDefault="00F13913" w14:paraId="306B64A0" w14:textId="46BB006E">
            <w:pPr>
              <w:pStyle w:val="Normal"/>
              <w:spacing w:before="40" w:after="40"/>
              <w:cnfStyle w:val="000000100000" w:firstRow="0" w:lastRow="0" w:firstColumn="0" w:lastColumn="0" w:oddVBand="0" w:evenVBand="0" w:oddHBand="1" w:evenHBand="0" w:firstRowFirstColumn="0" w:firstRowLastColumn="0" w:lastRowFirstColumn="0" w:lastRowLastColumn="0"/>
            </w:pPr>
            <w:r w:rsidR="5A8683F4">
              <w:rPr/>
              <w:t>Extend learning</w:t>
            </w:r>
          </w:p>
        </w:tc>
      </w:tr>
      <w:tr w:rsidR="00245481" w:rsidTr="1657AE0C"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2175"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2865" w:type="dxa"/>
            <w:tcMar/>
          </w:tcPr>
          <w:p w:rsidRPr="00B408B8" w:rsidR="00245481" w:rsidP="00815541" w:rsidRDefault="00245481" w14:paraId="08DE0E46" w14:textId="0074ACF6">
            <w:pPr>
              <w:spacing w:before="40" w:after="40"/>
              <w:cnfStyle w:val="000000000000" w:firstRow="0" w:lastRow="0" w:firstColumn="0" w:lastColumn="0" w:oddVBand="0" w:evenVBand="0" w:oddHBand="0" w:evenHBand="0" w:firstRowFirstColumn="0" w:firstRowLastColumn="0" w:lastRowFirstColumn="0" w:lastRowLastColumn="0"/>
            </w:pPr>
            <w:r w:rsidR="60140B17">
              <w:rPr/>
              <w:t>Knowledge and the Arts: Methods and Tools</w:t>
            </w:r>
          </w:p>
        </w:tc>
        <w:tc>
          <w:tcPr>
            <w:cnfStyle w:val="000000000000" w:firstRow="0" w:lastRow="0" w:firstColumn="0" w:lastColumn="0" w:oddVBand="0" w:evenVBand="0" w:oddHBand="0" w:evenHBand="0" w:firstRowFirstColumn="0" w:firstRowLastColumn="0" w:lastRowFirstColumn="0" w:lastRowLastColumn="0"/>
            <w:tcW w:w="5752" w:type="dxa"/>
            <w:tcMar/>
          </w:tcPr>
          <w:p w:rsidRPr="00B408B8" w:rsidR="00245481" w:rsidP="00815541" w:rsidRDefault="00245481" w14:paraId="14776FA0" w14:textId="62D94438">
            <w:pPr>
              <w:spacing w:before="40" w:after="40"/>
              <w:cnfStyle w:val="000000000000" w:firstRow="0" w:lastRow="0" w:firstColumn="0" w:lastColumn="0" w:oddVBand="0" w:evenVBand="0" w:oddHBand="0" w:evenHBand="0" w:firstRowFirstColumn="0" w:firstRowLastColumn="0" w:lastRowFirstColumn="0" w:lastRowLastColumn="0"/>
            </w:pPr>
            <w:r w:rsidR="60140B17">
              <w:rPr/>
              <w:t>Students will explore these concepts:</w:t>
            </w:r>
          </w:p>
          <w:p w:rsidRPr="00B408B8" w:rsidR="00245481" w:rsidP="1657AE0C" w:rsidRDefault="00245481" w14:paraId="7CB6CE6C" w14:textId="79E86A2F">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14C1CF54">
              <w:rPr/>
              <w:t>Role of imagination and how it pairs with emotion and reason.</w:t>
            </w:r>
          </w:p>
          <w:p w:rsidRPr="00B408B8" w:rsidR="00245481" w:rsidP="1657AE0C" w:rsidRDefault="00245481" w14:paraId="05C5382F" w14:textId="09506E87">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11777A06">
              <w:rPr/>
              <w:t>The</w:t>
            </w:r>
            <w:r w:rsidR="11777A06">
              <w:rPr/>
              <w:t xml:space="preserve"> influence of imagination, emotion, and reason in two different art genres</w:t>
            </w:r>
            <w:r w:rsidR="11777A06">
              <w:rPr/>
              <w:t>.</w:t>
            </w:r>
          </w:p>
          <w:p w:rsidRPr="00B408B8" w:rsidR="00245481" w:rsidP="1657AE0C" w:rsidRDefault="00245481" w14:paraId="49D64C00" w14:textId="5CD805E2">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11777A06">
              <w:rPr/>
              <w:t xml:space="preserve">Is art ever </w:t>
            </w:r>
            <w:r w:rsidR="11777A06">
              <w:rPr/>
              <w:t>truly unique</w:t>
            </w:r>
            <w:r w:rsidR="11777A06">
              <w:rPr/>
              <w:t>?</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00815541" w:rsidRDefault="00245481" w14:paraId="1002988F" w14:textId="3BDDA1F8">
            <w:pPr>
              <w:spacing w:before="40" w:after="40"/>
              <w:cnfStyle w:val="000000000000" w:firstRow="0" w:lastRow="0" w:firstColumn="0" w:lastColumn="0" w:oddVBand="0" w:evenVBand="0" w:oddHBand="0" w:evenHBand="0" w:firstRowFirstColumn="0" w:firstRowLastColumn="0" w:lastRowFirstColumn="0" w:lastRowLastColumn="0"/>
            </w:pPr>
            <w:r w:rsidR="11777A06">
              <w:rPr/>
              <w:t xml:space="preserve">Affirm identity—build self-esteem </w:t>
            </w:r>
          </w:p>
          <w:p w:rsidRPr="00B408B8" w:rsidR="00245481" w:rsidP="1657AE0C" w:rsidRDefault="00245481" w14:paraId="406C3D24" w14:textId="7A2070D3">
            <w:pPr>
              <w:pStyle w:val="Normal"/>
              <w:spacing w:before="40" w:after="40"/>
              <w:cnfStyle w:val="000000000000" w:firstRow="0" w:lastRow="0" w:firstColumn="0" w:lastColumn="0" w:oddVBand="0" w:evenVBand="0" w:oddHBand="0" w:evenHBand="0" w:firstRowFirstColumn="0" w:firstRowLastColumn="0" w:lastRowFirstColumn="0" w:lastRowLastColumn="0"/>
            </w:pPr>
            <w:r w:rsidR="11777A06">
              <w:rPr/>
              <w:t xml:space="preserve">Value prior knowledge </w:t>
            </w:r>
          </w:p>
          <w:p w:rsidRPr="00B408B8" w:rsidR="00245481" w:rsidP="1657AE0C" w:rsidRDefault="00245481" w14:paraId="30EA3D06" w14:textId="11C5D196">
            <w:pPr>
              <w:pStyle w:val="Normal"/>
              <w:spacing w:before="40" w:after="40"/>
              <w:cnfStyle w:val="000000000000" w:firstRow="0" w:lastRow="0" w:firstColumn="0" w:lastColumn="0" w:oddVBand="0" w:evenVBand="0" w:oddHBand="0" w:evenHBand="0" w:firstRowFirstColumn="0" w:firstRowLastColumn="0" w:lastRowFirstColumn="0" w:lastRowLastColumn="0"/>
            </w:pPr>
            <w:r w:rsidR="11777A06">
              <w:rPr/>
              <w:t xml:space="preserve">Scaffold learning </w:t>
            </w:r>
          </w:p>
          <w:p w:rsidRPr="00B408B8" w:rsidR="00245481" w:rsidP="1657AE0C" w:rsidRDefault="00245481" w14:paraId="7D06E8A5" w14:textId="46BB006E">
            <w:pPr>
              <w:pStyle w:val="Normal"/>
              <w:spacing w:before="40" w:after="40"/>
              <w:cnfStyle w:val="000000000000" w:firstRow="0" w:lastRow="0" w:firstColumn="0" w:lastColumn="0" w:oddVBand="0" w:evenVBand="0" w:oddHBand="0" w:evenHBand="0" w:firstRowFirstColumn="0" w:firstRowLastColumn="0" w:lastRowFirstColumn="0" w:lastRowLastColumn="0"/>
            </w:pPr>
            <w:r w:rsidR="11777A06">
              <w:rPr/>
              <w:t>Extend learning</w:t>
            </w:r>
          </w:p>
          <w:p w:rsidRPr="00B408B8" w:rsidR="00245481" w:rsidP="00815541" w:rsidRDefault="00245481" w14:paraId="3D2E7B29" w14:textId="7D8A56DA">
            <w:pPr>
              <w:spacing w:before="40" w:after="40"/>
              <w:cnfStyle w:val="000000000000" w:firstRow="0" w:lastRow="0" w:firstColumn="0" w:lastColumn="0" w:oddVBand="0" w:evenVBand="0" w:oddHBand="0" w:evenHBand="0" w:firstRowFirstColumn="0" w:firstRowLastColumn="0" w:lastRowFirstColumn="0" w:lastRowLastColumn="0"/>
            </w:pPr>
          </w:p>
        </w:tc>
      </w:tr>
      <w:tr w:rsidR="1657AE0C" w:rsidTr="1657AE0C" w14:paraId="26541F5F">
        <w:trPr>
          <w:trHeight w:val="415"/>
        </w:trPr>
        <w:tc>
          <w:tcPr>
            <w:cnfStyle w:val="001000000000" w:firstRow="0" w:lastRow="0" w:firstColumn="1" w:lastColumn="0" w:oddVBand="0" w:evenVBand="0" w:oddHBand="0" w:evenHBand="0" w:firstRowFirstColumn="0" w:firstRowLastColumn="0" w:lastRowFirstColumn="0" w:lastRowLastColumn="0"/>
            <w:tcW w:w="2175" w:type="dxa"/>
            <w:shd w:val="clear" w:color="auto" w:fill="E8E8E8" w:themeFill="background2"/>
            <w:tcMar/>
          </w:tcPr>
          <w:p w:rsidR="11777A06" w:rsidP="1657AE0C" w:rsidRDefault="11777A06" w14:paraId="3F8C1345" w14:textId="2513071D">
            <w:pPr>
              <w:pStyle w:val="Normal"/>
            </w:pPr>
            <w:r w:rsidR="11777A06">
              <w:rPr/>
              <w:t>LE 3</w:t>
            </w:r>
          </w:p>
        </w:tc>
        <w:tc>
          <w:tcPr>
            <w:cnfStyle w:val="000000000000" w:firstRow="0" w:lastRow="0" w:firstColumn="0" w:lastColumn="0" w:oddVBand="0" w:evenVBand="0" w:oddHBand="0" w:evenHBand="0" w:firstRowFirstColumn="0" w:firstRowLastColumn="0" w:lastRowFirstColumn="0" w:lastRowLastColumn="0"/>
            <w:tcW w:w="2865" w:type="dxa"/>
            <w:tcMar/>
          </w:tcPr>
          <w:p w:rsidR="11777A06" w:rsidP="1657AE0C" w:rsidRDefault="11777A06" w14:paraId="4D8EF6AE" w14:textId="7B919F89">
            <w:pPr>
              <w:pStyle w:val="Normal"/>
            </w:pPr>
            <w:r w:rsidR="11777A06">
              <w:rPr/>
              <w:t>Knowledge and Arts: Perspectives</w:t>
            </w:r>
          </w:p>
        </w:tc>
        <w:tc>
          <w:tcPr>
            <w:cnfStyle w:val="000000000000" w:firstRow="0" w:lastRow="0" w:firstColumn="0" w:lastColumn="0" w:oddVBand="0" w:evenVBand="0" w:oddHBand="0" w:evenHBand="0" w:firstRowFirstColumn="0" w:firstRowLastColumn="0" w:lastRowFirstColumn="0" w:lastRowLastColumn="0"/>
            <w:tcW w:w="5752" w:type="dxa"/>
            <w:tcMar/>
          </w:tcPr>
          <w:p w:rsidR="11777A06" w:rsidP="1657AE0C" w:rsidRDefault="11777A06" w14:paraId="03BA4034" w14:textId="7959DEB9">
            <w:pPr>
              <w:pStyle w:val="Normal"/>
            </w:pPr>
            <w:r w:rsidR="11777A06">
              <w:rPr/>
              <w:t xml:space="preserve">Students will explore these concepts: </w:t>
            </w:r>
          </w:p>
          <w:p w:rsidR="11777A06" w:rsidP="1657AE0C" w:rsidRDefault="11777A06" w14:paraId="2B50C01C" w14:textId="3FB21528">
            <w:pPr>
              <w:pStyle w:val="ListParagraph"/>
              <w:numPr>
                <w:ilvl w:val="0"/>
                <w:numId w:val="13"/>
              </w:numPr>
              <w:rPr>
                <w:sz w:val="24"/>
                <w:szCs w:val="24"/>
              </w:rPr>
            </w:pPr>
            <w:r w:rsidR="11777A06">
              <w:rPr/>
              <w:t xml:space="preserve">Concepts of Beauty </w:t>
            </w:r>
          </w:p>
          <w:p w:rsidR="11777A06" w:rsidP="1657AE0C" w:rsidRDefault="11777A06" w14:paraId="2D42BFAA" w14:textId="10D38405">
            <w:pPr>
              <w:pStyle w:val="ListParagraph"/>
              <w:numPr>
                <w:ilvl w:val="0"/>
                <w:numId w:val="13"/>
              </w:numPr>
              <w:rPr>
                <w:sz w:val="24"/>
                <w:szCs w:val="24"/>
              </w:rPr>
            </w:pPr>
            <w:r w:rsidR="11777A06">
              <w:rPr/>
              <w:t>Intentionality of Art (life imitating art/art imitating life)</w:t>
            </w:r>
          </w:p>
        </w:tc>
        <w:tc>
          <w:tcPr>
            <w:cnfStyle w:val="000000000000" w:firstRow="0" w:lastRow="0" w:firstColumn="0" w:lastColumn="0" w:oddVBand="0" w:evenVBand="0" w:oddHBand="0" w:evenHBand="0" w:firstRowFirstColumn="0" w:firstRowLastColumn="0" w:lastRowFirstColumn="0" w:lastRowLastColumn="0"/>
            <w:tcW w:w="3598" w:type="dxa"/>
            <w:tcMar/>
          </w:tcPr>
          <w:p w:rsidR="11777A06" w:rsidP="1657AE0C" w:rsidRDefault="11777A06" w14:paraId="53E44D32" w14:textId="3BDDA1F8">
            <w:pPr>
              <w:spacing w:before="40" w:after="40"/>
            </w:pPr>
            <w:r w:rsidR="11777A06">
              <w:rPr/>
              <w:t xml:space="preserve">Affirm identity—build self-esteem </w:t>
            </w:r>
          </w:p>
          <w:p w:rsidR="11777A06" w:rsidP="1657AE0C" w:rsidRDefault="11777A06" w14:paraId="1F9FC8F1" w14:textId="7A2070D3">
            <w:pPr>
              <w:pStyle w:val="Normal"/>
              <w:spacing w:before="40" w:after="40"/>
            </w:pPr>
            <w:r w:rsidR="11777A06">
              <w:rPr/>
              <w:t xml:space="preserve">Value prior knowledge </w:t>
            </w:r>
          </w:p>
          <w:p w:rsidR="11777A06" w:rsidP="1657AE0C" w:rsidRDefault="11777A06" w14:paraId="6A9A2B7C" w14:textId="11C5D196">
            <w:pPr>
              <w:pStyle w:val="Normal"/>
              <w:spacing w:before="40" w:after="40"/>
            </w:pPr>
            <w:r w:rsidR="11777A06">
              <w:rPr/>
              <w:t xml:space="preserve">Scaffold learning </w:t>
            </w:r>
          </w:p>
          <w:p w:rsidR="11777A06" w:rsidP="1657AE0C" w:rsidRDefault="11777A06" w14:paraId="3C532F94" w14:textId="17A4A169">
            <w:pPr>
              <w:pStyle w:val="Normal"/>
              <w:spacing w:before="40" w:after="40"/>
            </w:pPr>
            <w:r w:rsidR="11777A06">
              <w:rPr/>
              <w:t>Extend learning</w:t>
            </w:r>
          </w:p>
        </w:tc>
      </w:tr>
      <w:tr w:rsidR="1657AE0C" w:rsidTr="1657AE0C" w14:paraId="2CED001A">
        <w:trPr>
          <w:trHeight w:val="415"/>
        </w:trPr>
        <w:tc>
          <w:tcPr>
            <w:cnfStyle w:val="001000000000" w:firstRow="0" w:lastRow="0" w:firstColumn="1" w:lastColumn="0" w:oddVBand="0" w:evenVBand="0" w:oddHBand="0" w:evenHBand="0" w:firstRowFirstColumn="0" w:firstRowLastColumn="0" w:lastRowFirstColumn="0" w:lastRowLastColumn="0"/>
            <w:tcW w:w="2175" w:type="dxa"/>
            <w:shd w:val="clear" w:color="auto" w:fill="E8E8E8" w:themeFill="background2"/>
            <w:tcMar/>
          </w:tcPr>
          <w:p w:rsidR="3E73592E" w:rsidP="1657AE0C" w:rsidRDefault="3E73592E" w14:paraId="79A553EB" w14:textId="2760CB95">
            <w:pPr>
              <w:pStyle w:val="Normal"/>
            </w:pPr>
            <w:r w:rsidR="3E73592E">
              <w:rPr/>
              <w:t>LE 4</w:t>
            </w:r>
          </w:p>
        </w:tc>
        <w:tc>
          <w:tcPr>
            <w:cnfStyle w:val="000000000000" w:firstRow="0" w:lastRow="0" w:firstColumn="0" w:lastColumn="0" w:oddVBand="0" w:evenVBand="0" w:oddHBand="0" w:evenHBand="0" w:firstRowFirstColumn="0" w:firstRowLastColumn="0" w:lastRowFirstColumn="0" w:lastRowLastColumn="0"/>
            <w:tcW w:w="2865" w:type="dxa"/>
            <w:tcMar/>
          </w:tcPr>
          <w:p w:rsidR="3E73592E" w:rsidP="1657AE0C" w:rsidRDefault="3E73592E" w14:paraId="3CFADF14" w14:textId="2D86959D">
            <w:pPr>
              <w:pStyle w:val="Normal"/>
            </w:pPr>
            <w:r w:rsidR="3E73592E">
              <w:rPr/>
              <w:t xml:space="preserve">Knowledge and the Arts: Ethics </w:t>
            </w:r>
          </w:p>
        </w:tc>
        <w:tc>
          <w:tcPr>
            <w:cnfStyle w:val="000000000000" w:firstRow="0" w:lastRow="0" w:firstColumn="0" w:lastColumn="0" w:oddVBand="0" w:evenVBand="0" w:oddHBand="0" w:evenHBand="0" w:firstRowFirstColumn="0" w:firstRowLastColumn="0" w:lastRowFirstColumn="0" w:lastRowLastColumn="0"/>
            <w:tcW w:w="5752" w:type="dxa"/>
            <w:tcMar/>
          </w:tcPr>
          <w:p w:rsidR="3E73592E" w:rsidP="1657AE0C" w:rsidRDefault="3E73592E" w14:paraId="526D9942" w14:textId="43F5AFC1">
            <w:pPr>
              <w:pStyle w:val="Normal"/>
            </w:pPr>
            <w:r w:rsidR="3E73592E">
              <w:rPr/>
              <w:t xml:space="preserve">Students will explore these concepts: </w:t>
            </w:r>
          </w:p>
          <w:p w:rsidR="3E73592E" w:rsidP="1657AE0C" w:rsidRDefault="3E73592E" w14:paraId="1070EEBF" w14:textId="7432A110">
            <w:pPr>
              <w:pStyle w:val="Normal"/>
            </w:pPr>
            <w:r w:rsidR="3E73592E">
              <w:rPr/>
              <w:t>Three</w:t>
            </w:r>
            <w:r w:rsidR="3E73592E">
              <w:rPr/>
              <w:t xml:space="preserve"> different approaches to the connection between ethics and art.</w:t>
            </w:r>
          </w:p>
          <w:p w:rsidR="3E73592E" w:rsidP="1657AE0C" w:rsidRDefault="3E73592E" w14:paraId="244F2A57" w14:textId="17C8A27A">
            <w:pPr>
              <w:pStyle w:val="ListParagraph"/>
              <w:numPr>
                <w:ilvl w:val="0"/>
                <w:numId w:val="14"/>
              </w:numPr>
              <w:rPr>
                <w:sz w:val="24"/>
                <w:szCs w:val="24"/>
              </w:rPr>
            </w:pPr>
            <w:r w:rsidR="3E73592E">
              <w:rPr/>
              <w:t>The art itself</w:t>
            </w:r>
          </w:p>
          <w:p w:rsidR="3E73592E" w:rsidP="1657AE0C" w:rsidRDefault="3E73592E" w14:paraId="560736E7" w14:textId="70EDF52A">
            <w:pPr>
              <w:pStyle w:val="ListParagraph"/>
              <w:numPr>
                <w:ilvl w:val="0"/>
                <w:numId w:val="14"/>
              </w:numPr>
              <w:rPr>
                <w:sz w:val="24"/>
                <w:szCs w:val="24"/>
              </w:rPr>
            </w:pPr>
            <w:r w:rsidR="3E73592E">
              <w:rPr/>
              <w:t>The artist</w:t>
            </w:r>
          </w:p>
          <w:p w:rsidR="3E73592E" w:rsidP="1657AE0C" w:rsidRDefault="3E73592E" w14:paraId="3E74B404" w14:textId="257070C6">
            <w:pPr>
              <w:pStyle w:val="ListParagraph"/>
              <w:numPr>
                <w:ilvl w:val="0"/>
                <w:numId w:val="14"/>
              </w:numPr>
              <w:rPr>
                <w:sz w:val="24"/>
                <w:szCs w:val="24"/>
              </w:rPr>
            </w:pPr>
            <w:r w:rsidR="3E73592E">
              <w:rPr/>
              <w:t>The public</w:t>
            </w:r>
          </w:p>
        </w:tc>
        <w:tc>
          <w:tcPr>
            <w:cnfStyle w:val="000000000000" w:firstRow="0" w:lastRow="0" w:firstColumn="0" w:lastColumn="0" w:oddVBand="0" w:evenVBand="0" w:oddHBand="0" w:evenHBand="0" w:firstRowFirstColumn="0" w:firstRowLastColumn="0" w:lastRowFirstColumn="0" w:lastRowLastColumn="0"/>
            <w:tcW w:w="3598" w:type="dxa"/>
            <w:tcMar/>
          </w:tcPr>
          <w:p w:rsidR="3E73592E" w:rsidP="1657AE0C" w:rsidRDefault="3E73592E" w14:paraId="3896A1A2" w14:textId="3BDDA1F8">
            <w:pPr>
              <w:spacing w:before="40" w:after="40"/>
            </w:pPr>
            <w:r w:rsidR="3E73592E">
              <w:rPr/>
              <w:t xml:space="preserve">Affirm identity—build self-esteem </w:t>
            </w:r>
          </w:p>
          <w:p w:rsidR="3E73592E" w:rsidP="1657AE0C" w:rsidRDefault="3E73592E" w14:paraId="6284FD39" w14:textId="7A2070D3">
            <w:pPr>
              <w:pStyle w:val="Normal"/>
              <w:spacing w:before="40" w:after="40"/>
            </w:pPr>
            <w:r w:rsidR="3E73592E">
              <w:rPr/>
              <w:t xml:space="preserve">Value prior knowledge </w:t>
            </w:r>
          </w:p>
          <w:p w:rsidR="3E73592E" w:rsidP="1657AE0C" w:rsidRDefault="3E73592E" w14:paraId="4BBF7E62" w14:textId="11C5D196">
            <w:pPr>
              <w:pStyle w:val="Normal"/>
              <w:spacing w:before="40" w:after="40"/>
            </w:pPr>
            <w:r w:rsidR="3E73592E">
              <w:rPr/>
              <w:t xml:space="preserve">Scaffold learning </w:t>
            </w:r>
          </w:p>
          <w:p w:rsidR="3E73592E" w:rsidP="1657AE0C" w:rsidRDefault="3E73592E" w14:paraId="633164A9" w14:textId="17A4A169">
            <w:pPr>
              <w:pStyle w:val="Normal"/>
              <w:spacing w:before="40" w:after="40"/>
            </w:pPr>
            <w:r w:rsidR="3E73592E">
              <w:rPr/>
              <w:t>Extend learning</w:t>
            </w:r>
          </w:p>
          <w:p w:rsidR="1657AE0C" w:rsidP="1657AE0C" w:rsidRDefault="1657AE0C" w14:paraId="152A31F7" w14:textId="62D26B5D">
            <w:pPr>
              <w:pStyle w:val="Normal"/>
            </w:pPr>
          </w:p>
        </w:tc>
      </w:tr>
    </w:tbl>
    <w:p w:rsidR="0094117E" w:rsidP="0094117E" w:rsidRDefault="00B408B8" w14:paraId="451B4654" w14:textId="3F7702E6">
      <w:pPr>
        <w:pStyle w:val="Heading3"/>
      </w:pPr>
      <w:r w:rsidR="00B408B8">
        <w:rPr/>
        <w:t>Content Resources</w:t>
      </w:r>
    </w:p>
    <w:p w:rsidR="0094117E" w:rsidP="1657AE0C" w:rsidRDefault="0094117E" w14:paraId="51C64CA4" w14:textId="138F4F9C">
      <w:pPr>
        <w:rPr>
          <w:rFonts w:ascii="Roboto" w:hAnsi="Roboto" w:eastAsia="Roboto" w:cs="Roboto"/>
          <w:noProof w:val="0"/>
          <w:sz w:val="24"/>
          <w:szCs w:val="24"/>
          <w:lang w:val="en-US"/>
        </w:rPr>
      </w:pPr>
      <w:r w:rsidRPr="1657AE0C" w:rsidR="3CB99C61">
        <w:rPr>
          <w:rFonts w:ascii="Roboto" w:hAnsi="Roboto" w:eastAsia="Roboto" w:cs="Roboto"/>
          <w:b w:val="0"/>
          <w:bCs w:val="0"/>
          <w:i w:val="0"/>
          <w:iCs w:val="0"/>
          <w:caps w:val="0"/>
          <w:smallCaps w:val="0"/>
          <w:noProof w:val="0"/>
          <w:color w:val="000000" w:themeColor="text1" w:themeTint="FF" w:themeShade="FF"/>
          <w:sz w:val="24"/>
          <w:szCs w:val="24"/>
          <w:lang w:val="en-US"/>
        </w:rPr>
        <w:t>IBO Course Guide for Theory of Knowledge Core</w:t>
      </w:r>
    </w:p>
    <w:p w:rsidRPr="0094117E" w:rsidR="0094117E" w:rsidP="0094117E" w:rsidRDefault="0094117E" w14:paraId="6E856C13" w14:textId="3934B220">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6237f9d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3dbb929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7a86a06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70e7043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c95b3f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672943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7c9625a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
    <w:nsid w:val="246075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d64c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0c4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a20a7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12F6DAC"/>
    <w:rsid w:val="0273DF52"/>
    <w:rsid w:val="08EC6699"/>
    <w:rsid w:val="0B0D0926"/>
    <w:rsid w:val="0B177D7D"/>
    <w:rsid w:val="0BB14EE0"/>
    <w:rsid w:val="0C4633AE"/>
    <w:rsid w:val="0F1BAB6A"/>
    <w:rsid w:val="11777A06"/>
    <w:rsid w:val="12F85483"/>
    <w:rsid w:val="14C1CF54"/>
    <w:rsid w:val="1657AE0C"/>
    <w:rsid w:val="191F4637"/>
    <w:rsid w:val="1D9B5D6D"/>
    <w:rsid w:val="1EAC1725"/>
    <w:rsid w:val="1FBB3BBB"/>
    <w:rsid w:val="22E263A3"/>
    <w:rsid w:val="36BB53FD"/>
    <w:rsid w:val="386899CB"/>
    <w:rsid w:val="38BD19B9"/>
    <w:rsid w:val="39811B44"/>
    <w:rsid w:val="3A2D970F"/>
    <w:rsid w:val="3AC742F9"/>
    <w:rsid w:val="3B672050"/>
    <w:rsid w:val="3C22B8AD"/>
    <w:rsid w:val="3C5FC242"/>
    <w:rsid w:val="3CB99C61"/>
    <w:rsid w:val="3E73592E"/>
    <w:rsid w:val="3EB29203"/>
    <w:rsid w:val="3F84018E"/>
    <w:rsid w:val="440C4887"/>
    <w:rsid w:val="45562F65"/>
    <w:rsid w:val="4C6C2CE9"/>
    <w:rsid w:val="4D71E556"/>
    <w:rsid w:val="4F168CF6"/>
    <w:rsid w:val="50FCDD7A"/>
    <w:rsid w:val="59430493"/>
    <w:rsid w:val="59F9F697"/>
    <w:rsid w:val="5A8683F4"/>
    <w:rsid w:val="5AE838BB"/>
    <w:rsid w:val="5B0D6C08"/>
    <w:rsid w:val="5EF46823"/>
    <w:rsid w:val="5EF85D2C"/>
    <w:rsid w:val="5F422846"/>
    <w:rsid w:val="5FC40F76"/>
    <w:rsid w:val="60140B17"/>
    <w:rsid w:val="65378DDE"/>
    <w:rsid w:val="66C5A507"/>
    <w:rsid w:val="67784B7C"/>
    <w:rsid w:val="687E6467"/>
    <w:rsid w:val="68E89262"/>
    <w:rsid w:val="6F38CF2F"/>
    <w:rsid w:val="70DE27DE"/>
    <w:rsid w:val="73452264"/>
    <w:rsid w:val="78841D6B"/>
    <w:rsid w:val="78C7D618"/>
    <w:rsid w:val="79FC3834"/>
    <w:rsid w:val="7D0EEE82"/>
    <w:rsid w:val="7E6C71E8"/>
    <w:rsid w:val="7F703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901831-9551-4BB8-9A68-D1A82E8795EB}"/>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4</cp:revision>
  <dcterms:created xsi:type="dcterms:W3CDTF">2026-05-21T18:21:00Z</dcterms:created>
  <dcterms:modified xsi:type="dcterms:W3CDTF">2026-06-20T23:34:57Z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65</vt:lpwstr>
  </property>
  <property fmtid="{D5CDD505-2E9C-101B-9397-08002B2CF9AE}" pid="5" name="UnitNumber">
    <vt:r8>7</vt:r8>
  </property>
  <property fmtid="{D5CDD505-2E9C-101B-9397-08002B2CF9AE}" pid="6" name="FolderLink">
    <vt:lpwstr>, </vt:lpwstr>
  </property>
  <property fmtid="{D5CDD505-2E9C-101B-9397-08002B2CF9AE}" pid="7" name="DocType">
    <vt:lpwstr>Unit Planner</vt:lpwstr>
  </property>
</Properties>
</file>